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Приложение 1 к коммерческому предложению</w:t>
      </w:r>
      <w:r>
        <w:rPr>
          <w:rFonts w:ascii="Times New Roman" w:hAnsi="Times New Roman" w:cs="Times New Roman"/>
          <w:b/>
          <w:bCs/>
        </w:rPr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Спецификация</w:t>
      </w:r>
      <w:r>
        <w:rPr>
          <w:rFonts w:ascii="Times New Roman" w:hAnsi="Times New Roman" w:cs="Times New Roman"/>
          <w:b/>
          <w:bCs/>
        </w:rPr>
      </w:r>
    </w:p>
    <w:tbl>
      <w:tblPr>
        <w:tblW w:w="10495" w:type="dxa"/>
        <w:tblInd w:w="-152" w:type="dxa"/>
        <w:tblLook w:val="04A0" w:firstRow="1" w:lastRow="0" w:firstColumn="1" w:lastColumn="0" w:noHBand="0" w:noVBand="1"/>
      </w:tblPr>
      <w:tblGrid>
        <w:gridCol w:w="1060"/>
        <w:gridCol w:w="4611"/>
        <w:gridCol w:w="1024"/>
        <w:gridCol w:w="7"/>
        <w:gridCol w:w="953"/>
        <w:gridCol w:w="7"/>
        <w:gridCol w:w="1127"/>
        <w:gridCol w:w="1706"/>
      </w:tblGrid>
      <w:tr>
        <w:tblPrEx/>
        <w:trPr>
          <w:trHeight w:val="564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/>
            <w:bookmarkStart w:id="0" w:name="_Hlk169531185"/>
            <w:r/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 xml:space="preserve">Наименование выполняемых работ/оказываемых услуг</w:t>
            </w: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 xml:space="preserve">ед. изм.</w:t>
            </w: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 xml:space="preserve">кол-во</w:t>
            </w: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 xml:space="preserve">цена (руб.)</w:t>
            </w: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 xml:space="preserve">стоимость (руб.)</w:t>
            </w: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1.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56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Разработка проектно- технической документации 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 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 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0,00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1.1.1.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Разработка проектной документации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усл.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1.1.2.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Разработка конструкторской документации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усл.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1.1.3.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Разработка проекта электроснабжения выставочной экспозиции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усл.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</w:tr>
      <w:tr>
        <w:tblPrEx/>
        <w:trPr>
          <w:trHeight w:val="588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2.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56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Монтаж Выставочного стенда, включая внутреннее наполнение Выставочной экспозиции 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 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 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0,00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2.1.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56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Монтаж Выставочного стенда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 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 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0,00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2.1.1.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56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Пол, напольные покрытия, подиумы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 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 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0,00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2.1.2.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56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Стены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 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27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 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0,00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2.1.43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56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Художественные и полиграфические работы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 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 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0,00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2.1.4</w:t>
            </w:r>
            <w:r>
              <w:rPr>
                <w:rFonts w:ascii="PT Astra Serif" w:hAnsi="PT Astra Serif"/>
                <w:b/>
                <w:bCs/>
                <w:sz w:val="20"/>
              </w:rPr>
              <w:t xml:space="preserve">.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56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Подиумы, тумбы, ресепшн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 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 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0,00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2.1.</w:t>
            </w:r>
            <w:r>
              <w:rPr>
                <w:rFonts w:ascii="PT Astra Serif" w:hAnsi="PT Astra Serif"/>
                <w:b/>
                <w:bCs/>
                <w:sz w:val="20"/>
              </w:rPr>
              <w:t xml:space="preserve">5</w:t>
            </w:r>
            <w:r>
              <w:rPr>
                <w:rFonts w:ascii="PT Astra Serif" w:hAnsi="PT Astra Serif"/>
                <w:b/>
                <w:bCs/>
                <w:sz w:val="20"/>
              </w:rPr>
              <w:t xml:space="preserve">.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56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Электрика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 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 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0,00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2.1.</w:t>
            </w:r>
            <w:r>
              <w:rPr>
                <w:rFonts w:ascii="PT Astra Serif" w:hAnsi="PT Astra Serif"/>
                <w:b/>
                <w:bCs/>
                <w:sz w:val="20"/>
              </w:rPr>
              <w:t xml:space="preserve">6</w:t>
            </w:r>
            <w:r>
              <w:rPr>
                <w:rFonts w:ascii="PT Astra Serif" w:hAnsi="PT Astra Serif"/>
                <w:b/>
                <w:bCs/>
                <w:sz w:val="20"/>
              </w:rPr>
              <w:t xml:space="preserve">.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56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Монтажные работы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 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 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0</w:t>
            </w:r>
            <w:r>
              <w:rPr>
                <w:rFonts w:ascii="PT Astra Serif" w:hAnsi="PT Astra Serif"/>
                <w:b/>
                <w:bCs/>
                <w:sz w:val="20"/>
              </w:rPr>
              <w:t xml:space="preserve">,00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Подготовительные работы на производстве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услуга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Монтажные работы на выставке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услуга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2.2.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56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Внутреннее наполнение Выставочной экспозиции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 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 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0,00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Стул барный, белый кожзам газлифт, высота 90 см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2.2.2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Стол круглый, диаметр 800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2.2.3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Стул белого цвета Eamis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2.2.4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Модуль светодиодного экрана 2,6 мм (диагональная стена) h3000*4000мм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9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2.2.5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ТВ панель 55 дюймов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2.2.6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Корзина мусорная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2.2.7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Кулер для воды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2.2.8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Бутылки с питьевой водой объемом 19 л. 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2.2.9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Стеллаж алюминиевый Октанорм, цвет серебро, 1000*500*2000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2.2.10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Стол ЛДСП в подсобное помещение, h750*1200*800мм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2.2.11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Стул складной в подсобное помещение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2.2.12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Диван тканевый серого цвета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2.2.13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Журнальный столик составной, столешница стекло, черного цвета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2.2.14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Растение в кашпо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2.2.15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Композиция из срезанных цветов на стойку ресепшн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2.2.16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Пуф мягкий серого цвета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2.2.17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Вешалка настенная в подсобное помещение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2.2.18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Ваза стекло декоративная d140мм "мяч футбольный"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2.2.19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Холодильник 150л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2.2.20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Кофе-машина зерновая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2.3.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56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Аккредитационные расходы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 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 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0,00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2.3.1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Подготовка пакета технической документации для согласования с технической дирекцией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 кв.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52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2.3.2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Аккредитация (Согласование проектно-технической документации с технической дирекцией)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 кв.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52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2.3.3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Проверка работоспособности электрощита технической дирекцией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услуга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2.3.4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Противопожарная обработка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 кв.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552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3.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56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 w:eastAsia="Calibri"/>
                <w:b/>
                <w:bCs/>
                <w:sz w:val="20"/>
              </w:rPr>
            </w:pPr>
            <w:r>
              <w:rPr>
                <w:rFonts w:ascii="PT Astra Serif" w:hAnsi="PT Astra Serif" w:eastAsia="Calibri"/>
                <w:b/>
                <w:bCs/>
                <w:sz w:val="20"/>
              </w:rPr>
              <w:t xml:space="preserve">Обслуживание и обеспечение функционирования Выставочной экспозиции</w:t>
            </w:r>
            <w:r>
              <w:rPr>
                <w:rFonts w:ascii="PT Astra Serif" w:hAnsi="PT Astra Serif" w:eastAsia="Calibri"/>
                <w:b/>
                <w:bCs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 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 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0</w:t>
            </w:r>
            <w:r>
              <w:rPr>
                <w:rFonts w:ascii="PT Astra Serif" w:hAnsi="PT Astra Serif"/>
                <w:b/>
                <w:bCs/>
                <w:sz w:val="20"/>
              </w:rPr>
              <w:t xml:space="preserve">,00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3.1.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Услуги по обслуживанию Выставочной экспозиции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услуга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3.2.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Уборка выставочной экспозиции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услуга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804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06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4.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6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Демонтаж </w:t>
            </w:r>
            <w:bookmarkStart w:id="1" w:name="_GoBack"/>
            <w:r/>
            <w:bookmarkEnd w:id="1"/>
            <w:r>
              <w:rPr>
                <w:rFonts w:ascii="PT Astra Serif" w:hAnsi="PT Astra Serif"/>
                <w:b/>
                <w:bCs/>
                <w:sz w:val="20"/>
              </w:rPr>
              <w:t xml:space="preserve">и утилизация Выставочного стенда 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услуга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1</w:t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</w:r>
            <w:r>
              <w:rPr>
                <w:rFonts w:ascii="PT Astra Serif" w:hAnsi="PT Astra Serif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gridSpan w:val="7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tcW w:w="878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ВСЕГО: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gridSpan w:val="7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tcW w:w="8789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с</w:t>
            </w:r>
            <w:r>
              <w:rPr>
                <w:rFonts w:ascii="PT Astra Serif" w:hAnsi="PT Astra Serif"/>
                <w:b/>
                <w:bCs/>
                <w:sz w:val="20"/>
              </w:rPr>
              <w:t xml:space="preserve"> НДС</w:t>
            </w:r>
            <w:r>
              <w:rPr>
                <w:rFonts w:ascii="PT Astra Serif" w:hAnsi="PT Astra Serif"/>
                <w:b/>
                <w:bCs/>
                <w:sz w:val="20"/>
              </w:rPr>
              <w:t xml:space="preserve">/без НДС</w:t>
            </w:r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</w:r>
            <w:bookmarkEnd w:id="0"/>
            <w:r>
              <w:rPr>
                <w:rFonts w:ascii="PT Astra Serif" w:hAnsi="PT Astra Serif"/>
                <w:b/>
                <w:bCs/>
                <w:sz w:val="20"/>
              </w:rPr>
            </w:r>
          </w:p>
        </w:tc>
      </w:tr>
    </w:tbl>
    <w:tbl>
      <w:tblPr>
        <w:tblStyle w:val="853"/>
        <w:tblW w:w="9214" w:type="dxa"/>
        <w:tblInd w:w="25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281"/>
        <w:gridCol w:w="1560"/>
        <w:gridCol w:w="283"/>
        <w:gridCol w:w="3090"/>
      </w:tblGrid>
      <w:tr>
        <w:tblPrEx/>
        <w:trPr/>
        <w:tc>
          <w:tcPr>
            <w:tcW w:w="428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 w:eastAsia="Times New Roman"/>
                <w:b/>
                <w:sz w:val="24"/>
                <w:szCs w:val="24"/>
              </w:rPr>
              <w:t xml:space="preserve">Должность уполномоченного лица исполнителя                     </w:t>
            </w:r>
            <w:r>
              <w:rPr>
                <w:rFonts w:ascii="PT Astra Serif" w:hAnsi="PT Astra Serif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  <w:p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090" w:type="dxa"/>
            <w:textDirection w:val="lrTb"/>
            <w:noWrap w:val="false"/>
          </w:tcPr>
          <w:p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W w:w="428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Times New Roman"/>
                <w:b/>
              </w:rPr>
            </w:pPr>
            <w:r>
              <w:rPr>
                <w:rFonts w:ascii="PT Astra Serif" w:hAnsi="PT Astra Serif" w:eastAsia="Times New Roman"/>
                <w:b/>
              </w:rPr>
            </w:r>
            <w:r>
              <w:rPr>
                <w:rFonts w:ascii="PT Astra Serif" w:hAnsi="PT Astra Serif" w:eastAsia="Times New Roman"/>
                <w:b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/>
                <w:sz w:val="16"/>
                <w:szCs w:val="16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</w:r>
            <w:r>
              <w:rPr>
                <w:rFonts w:ascii="PT Astra Serif" w:hAnsi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9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(ФИО)</w:t>
            </w:r>
            <w:r>
              <w:rPr>
                <w:rFonts w:ascii="PT Astra Serif" w:hAnsi="PT Astra Serif"/>
                <w:sz w:val="16"/>
                <w:szCs w:val="16"/>
              </w:rPr>
            </w:r>
          </w:p>
        </w:tc>
      </w:tr>
      <w:tr>
        <w:tblPrEx/>
        <w:trPr>
          <w:trHeight w:val="338"/>
        </w:trPr>
        <w:tc>
          <w:tcPr>
            <w:tcW w:w="428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Times New Roman"/>
                <w:b/>
              </w:rPr>
            </w:pPr>
            <w:r>
              <w:rPr>
                <w:rFonts w:ascii="PT Astra Serif" w:hAnsi="PT Astra Serif" w:eastAsia="Times New Roman"/>
                <w:b/>
              </w:rPr>
            </w:r>
            <w:r>
              <w:rPr>
                <w:rFonts w:ascii="PT Astra Serif" w:hAnsi="PT Astra Serif" w:eastAsia="Times New Roman"/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 w:eastAsia="Times New Roman"/>
                <w:bCs/>
                <w:sz w:val="24"/>
                <w:szCs w:val="28"/>
              </w:rPr>
              <w:t xml:space="preserve">МП </w:t>
            </w:r>
            <w:r>
              <w:rPr>
                <w:rFonts w:ascii="PT Astra Serif" w:hAnsi="PT Astra Serif" w:eastAsia="Times New Roman"/>
                <w:bCs/>
                <w:sz w:val="16"/>
                <w:szCs w:val="28"/>
              </w:rPr>
              <w:t xml:space="preserve">(при наличии)</w:t>
            </w:r>
            <w:r>
              <w:rPr>
                <w:rFonts w:ascii="PT Astra Serif" w:hAnsi="PT Astra Serif"/>
                <w:sz w:val="16"/>
                <w:szCs w:val="16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</w:r>
            <w:r>
              <w:rPr>
                <w:rFonts w:ascii="PT Astra Serif" w:hAnsi="PT Astra Serif"/>
                <w:sz w:val="16"/>
                <w:szCs w:val="16"/>
              </w:rPr>
            </w:r>
          </w:p>
        </w:tc>
        <w:tc>
          <w:tcPr>
            <w:tcW w:w="309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 w:eastAsia="Times New Roman"/>
                <w:bCs/>
                <w:sz w:val="24"/>
                <w:szCs w:val="28"/>
              </w:rPr>
              <w:t xml:space="preserve">«</w:t>
            </w:r>
            <w:r>
              <w:rPr>
                <w:rFonts w:ascii="PT Astra Serif" w:hAnsi="PT Astra Serif" w:eastAsia="Times New Roman"/>
                <w:sz w:val="24"/>
                <w:szCs w:val="28"/>
              </w:rPr>
              <w:t xml:space="preserve">___»___________ 20___г.</w:t>
            </w:r>
            <w:r>
              <w:rPr>
                <w:rFonts w:ascii="PT Astra Serif" w:hAnsi="PT Astra Serif"/>
                <w:sz w:val="16"/>
                <w:szCs w:val="16"/>
              </w:rPr>
            </w:r>
          </w:p>
        </w:tc>
      </w:tr>
    </w:tbl>
    <w:p>
      <w:pPr>
        <w:tabs>
          <w:tab w:val="left" w:pos="6270" w:leader="none"/>
        </w:tabs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sectPr>
      <w:footnotePr/>
      <w:endnotePr/>
      <w:type w:val="nextPage"/>
      <w:pgSz w:w="11906" w:h="16838" w:orient="portrait"/>
      <w:pgMar w:top="709" w:right="850" w:bottom="709" w:left="993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Segoe UI">
    <w:panose1 w:val="020B0502040504020204"/>
  </w:font>
  <w:font w:name="PT Astra Serif">
    <w:panose1 w:val="020A0603040505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3" w:default="1">
    <w:name w:val="Normal"/>
    <w:qFormat/>
  </w:style>
  <w:style w:type="paragraph" w:styleId="654">
    <w:name w:val="Heading 1"/>
    <w:basedOn w:val="653"/>
    <w:next w:val="653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653"/>
    <w:next w:val="653"/>
    <w:link w:val="6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60">
    <w:name w:val="Heading 7"/>
    <w:basedOn w:val="653"/>
    <w:next w:val="653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61">
    <w:name w:val="Heading 8"/>
    <w:basedOn w:val="653"/>
    <w:next w:val="653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62">
    <w:name w:val="Heading 9"/>
    <w:basedOn w:val="653"/>
    <w:next w:val="653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Heading 1 Char"/>
    <w:basedOn w:val="663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Heading 2 Char"/>
    <w:basedOn w:val="663"/>
    <w:uiPriority w:val="9"/>
    <w:rPr>
      <w:rFonts w:ascii="Arial" w:hAnsi="Arial" w:eastAsia="Arial" w:cs="Arial"/>
      <w:sz w:val="34"/>
    </w:rPr>
  </w:style>
  <w:style w:type="character" w:styleId="668" w:customStyle="1">
    <w:name w:val="Heading 3 Char"/>
    <w:basedOn w:val="663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Heading 4 Char"/>
    <w:basedOn w:val="663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Heading 5 Char"/>
    <w:basedOn w:val="663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Heading 6 Char"/>
    <w:basedOn w:val="663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Heading 7 Char"/>
    <w:basedOn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Heading 8 Char"/>
    <w:basedOn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Heading 9 Char"/>
    <w:basedOn w:val="663"/>
    <w:uiPriority w:val="9"/>
    <w:rPr>
      <w:rFonts w:ascii="Arial" w:hAnsi="Arial" w:eastAsia="Arial" w:cs="Arial"/>
      <w:i/>
      <w:iCs/>
      <w:sz w:val="21"/>
      <w:szCs w:val="21"/>
    </w:rPr>
  </w:style>
  <w:style w:type="character" w:styleId="675" w:customStyle="1">
    <w:name w:val="Title Char"/>
    <w:basedOn w:val="663"/>
    <w:uiPriority w:val="10"/>
    <w:rPr>
      <w:sz w:val="48"/>
      <w:szCs w:val="48"/>
    </w:rPr>
  </w:style>
  <w:style w:type="character" w:styleId="676" w:customStyle="1">
    <w:name w:val="Subtitle Char"/>
    <w:basedOn w:val="663"/>
    <w:uiPriority w:val="11"/>
    <w:rPr>
      <w:sz w:val="24"/>
      <w:szCs w:val="24"/>
    </w:rPr>
  </w:style>
  <w:style w:type="character" w:styleId="677" w:customStyle="1">
    <w:name w:val="Quote Char"/>
    <w:uiPriority w:val="29"/>
    <w:rPr>
      <w:i/>
    </w:rPr>
  </w:style>
  <w:style w:type="character" w:styleId="678" w:customStyle="1">
    <w:name w:val="Intense Quote Char"/>
    <w:uiPriority w:val="30"/>
    <w:rPr>
      <w:i/>
    </w:rPr>
  </w:style>
  <w:style w:type="character" w:styleId="679" w:customStyle="1">
    <w:name w:val="Header Char"/>
    <w:basedOn w:val="663"/>
    <w:uiPriority w:val="99"/>
  </w:style>
  <w:style w:type="character" w:styleId="680" w:customStyle="1">
    <w:name w:val="Caption Char"/>
    <w:uiPriority w:val="99"/>
  </w:style>
  <w:style w:type="character" w:styleId="681" w:customStyle="1">
    <w:name w:val="Footnote Text Char"/>
    <w:uiPriority w:val="99"/>
    <w:rPr>
      <w:sz w:val="18"/>
    </w:rPr>
  </w:style>
  <w:style w:type="character" w:styleId="682" w:customStyle="1">
    <w:name w:val="Endnote Text Char"/>
    <w:uiPriority w:val="99"/>
    <w:rPr>
      <w:sz w:val="20"/>
    </w:rPr>
  </w:style>
  <w:style w:type="character" w:styleId="683" w:customStyle="1">
    <w:name w:val="Заголовок 1 Знак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684" w:customStyle="1">
    <w:name w:val="Заголовок 2 Знак"/>
    <w:basedOn w:val="663"/>
    <w:link w:val="655"/>
    <w:uiPriority w:val="9"/>
    <w:rPr>
      <w:rFonts w:ascii="Arial" w:hAnsi="Arial" w:eastAsia="Arial" w:cs="Arial"/>
      <w:sz w:val="34"/>
    </w:rPr>
  </w:style>
  <w:style w:type="character" w:styleId="685" w:customStyle="1">
    <w:name w:val="Заголовок 3 Знак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686" w:customStyle="1">
    <w:name w:val="Заголовок 4 Знак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87" w:customStyle="1">
    <w:name w:val="Заголовок 5 Знак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88" w:customStyle="1">
    <w:name w:val="Заголовок 6 Знак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Заголовок 7 Знак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0" w:customStyle="1">
    <w:name w:val="Заголовок 8 Знак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91" w:customStyle="1">
    <w:name w:val="Заголовок 9 Знак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653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after="0" w:line="240" w:lineRule="auto"/>
    </w:pPr>
  </w:style>
  <w:style w:type="paragraph" w:styleId="694">
    <w:name w:val="Title"/>
    <w:basedOn w:val="653"/>
    <w:next w:val="653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 w:customStyle="1">
    <w:name w:val="Заголовок Знак"/>
    <w:basedOn w:val="663"/>
    <w:link w:val="694"/>
    <w:uiPriority w:val="10"/>
    <w:rPr>
      <w:sz w:val="48"/>
      <w:szCs w:val="48"/>
    </w:rPr>
  </w:style>
  <w:style w:type="paragraph" w:styleId="696">
    <w:name w:val="Subtitle"/>
    <w:basedOn w:val="653"/>
    <w:next w:val="653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 w:customStyle="1">
    <w:name w:val="Подзаголовок Знак"/>
    <w:basedOn w:val="663"/>
    <w:link w:val="696"/>
    <w:uiPriority w:val="11"/>
    <w:rPr>
      <w:sz w:val="24"/>
      <w:szCs w:val="24"/>
    </w:rPr>
  </w:style>
  <w:style w:type="paragraph" w:styleId="698">
    <w:name w:val="Quote"/>
    <w:basedOn w:val="653"/>
    <w:next w:val="653"/>
    <w:link w:val="699"/>
    <w:uiPriority w:val="29"/>
    <w:qFormat/>
    <w:pPr>
      <w:ind w:left="720" w:right="720"/>
    </w:pPr>
    <w:rPr>
      <w:i/>
    </w:rPr>
  </w:style>
  <w:style w:type="character" w:styleId="699" w:customStyle="1">
    <w:name w:val="Цитата 2 Знак"/>
    <w:link w:val="698"/>
    <w:uiPriority w:val="29"/>
    <w:rPr>
      <w:i/>
    </w:rPr>
  </w:style>
  <w:style w:type="paragraph" w:styleId="700">
    <w:name w:val="Intense Quote"/>
    <w:basedOn w:val="653"/>
    <w:next w:val="653"/>
    <w:link w:val="70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 w:customStyle="1">
    <w:name w:val="Выделенная цитата Знак"/>
    <w:link w:val="700"/>
    <w:uiPriority w:val="30"/>
    <w:rPr>
      <w:i/>
    </w:rPr>
  </w:style>
  <w:style w:type="paragraph" w:styleId="702">
    <w:name w:val="Header"/>
    <w:basedOn w:val="653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 w:customStyle="1">
    <w:name w:val="Верхний колонтитул Знак"/>
    <w:basedOn w:val="663"/>
    <w:link w:val="702"/>
    <w:uiPriority w:val="99"/>
  </w:style>
  <w:style w:type="paragraph" w:styleId="704">
    <w:name w:val="Footer"/>
    <w:basedOn w:val="653"/>
    <w:link w:val="70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 w:customStyle="1">
    <w:name w:val="Footer Char"/>
    <w:basedOn w:val="663"/>
    <w:uiPriority w:val="99"/>
  </w:style>
  <w:style w:type="paragraph" w:styleId="70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707" w:customStyle="1">
    <w:name w:val="Нижний колонтитул Знак"/>
    <w:link w:val="704"/>
    <w:uiPriority w:val="99"/>
  </w:style>
  <w:style w:type="table" w:styleId="708" w:customStyle="1">
    <w:name w:val="Table Grid Light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9">
    <w:name w:val="Plain Table 1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66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37" w:customStyle="1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8" w:customStyle="1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9" w:customStyle="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0" w:customStyle="1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41" w:customStyle="1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2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9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0" w:customStyle="1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751" w:customStyle="1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2" w:customStyle="1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3" w:customStyle="1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4" w:customStyle="1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55" w:customStyle="1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56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9" w:customStyle="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00" w:customStyle="1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1" w:customStyle="1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2" w:customStyle="1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3" w:customStyle="1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04" w:customStyle="1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5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14" w:customStyle="1">
    <w:name w:val="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5" w:customStyle="1">
    <w:name w:val="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6" w:customStyle="1">
    <w:name w:val="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7" w:customStyle="1">
    <w:name w:val="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18" w:customStyle="1">
    <w:name w:val="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9" w:customStyle="1">
    <w:name w:val="Bordered &amp; 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Bordered &amp; 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21" w:customStyle="1">
    <w:name w:val="Bordered &amp; 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2" w:customStyle="1">
    <w:name w:val="Bordered &amp; 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3" w:customStyle="1">
    <w:name w:val="Bordered &amp; 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4" w:customStyle="1">
    <w:name w:val="Bordered &amp; 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25" w:customStyle="1">
    <w:name w:val="Bordered &amp; 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6" w:customStyle="1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7" w:customStyle="1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28" w:customStyle="1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9" w:customStyle="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0" w:customStyle="1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1" w:customStyle="1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32" w:customStyle="1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563c1" w:themeColor="hyperlink"/>
      <w:u w:val="single"/>
    </w:rPr>
  </w:style>
  <w:style w:type="paragraph" w:styleId="834">
    <w:name w:val="footnote text"/>
    <w:basedOn w:val="653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 w:customStyle="1">
    <w:name w:val="Текст сноски Знак"/>
    <w:link w:val="834"/>
    <w:uiPriority w:val="99"/>
    <w:rPr>
      <w:sz w:val="18"/>
    </w:rPr>
  </w:style>
  <w:style w:type="character" w:styleId="836">
    <w:name w:val="footnote reference"/>
    <w:basedOn w:val="663"/>
    <w:uiPriority w:val="99"/>
    <w:unhideWhenUsed/>
    <w:rPr>
      <w:vertAlign w:val="superscript"/>
    </w:rPr>
  </w:style>
  <w:style w:type="paragraph" w:styleId="837">
    <w:name w:val="endnote text"/>
    <w:basedOn w:val="653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 w:customStyle="1">
    <w:name w:val="Текст концевой сноски Знак"/>
    <w:link w:val="837"/>
    <w:uiPriority w:val="99"/>
    <w:rPr>
      <w:sz w:val="20"/>
    </w:rPr>
  </w:style>
  <w:style w:type="character" w:styleId="839">
    <w:name w:val="endnote reference"/>
    <w:basedOn w:val="663"/>
    <w:uiPriority w:val="99"/>
    <w:semiHidden/>
    <w:unhideWhenUsed/>
    <w:rPr>
      <w:vertAlign w:val="superscript"/>
    </w:rPr>
  </w:style>
  <w:style w:type="paragraph" w:styleId="840">
    <w:name w:val="toc 1"/>
    <w:basedOn w:val="653"/>
    <w:next w:val="653"/>
    <w:uiPriority w:val="39"/>
    <w:unhideWhenUsed/>
    <w:pPr>
      <w:spacing w:after="57"/>
    </w:pPr>
  </w:style>
  <w:style w:type="paragraph" w:styleId="841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42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43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44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45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46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47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48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653"/>
    <w:next w:val="653"/>
    <w:uiPriority w:val="99"/>
    <w:unhideWhenUsed/>
    <w:pPr>
      <w:spacing w:after="0"/>
    </w:pPr>
  </w:style>
  <w:style w:type="paragraph" w:styleId="851">
    <w:name w:val="Balloon Text"/>
    <w:basedOn w:val="653"/>
    <w:link w:val="85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2" w:customStyle="1">
    <w:name w:val="Текст выноски Знак"/>
    <w:basedOn w:val="663"/>
    <w:link w:val="851"/>
    <w:uiPriority w:val="99"/>
    <w:semiHidden/>
    <w:rPr>
      <w:rFonts w:ascii="Segoe UI" w:hAnsi="Segoe UI" w:cs="Segoe UI"/>
      <w:sz w:val="18"/>
      <w:szCs w:val="18"/>
    </w:rPr>
  </w:style>
  <w:style w:type="table" w:styleId="853">
    <w:name w:val="Table Grid"/>
    <w:basedOn w:val="664"/>
    <w:uiPriority w:val="59"/>
    <w:pPr>
      <w:spacing w:after="0" w:line="240" w:lineRule="auto"/>
    </w:pPr>
    <w:rPr>
      <w:rFonts w:ascii="Calibri" w:hAnsi="Calibri" w:eastAsia="Calibri" w:cs="Times New Roman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54">
    <w:name w:val="annotation reference"/>
    <w:basedOn w:val="663"/>
    <w:uiPriority w:val="99"/>
    <w:semiHidden/>
    <w:unhideWhenUsed/>
    <w:rPr>
      <w:sz w:val="16"/>
      <w:szCs w:val="16"/>
    </w:rPr>
  </w:style>
  <w:style w:type="paragraph" w:styleId="855">
    <w:name w:val="annotation text"/>
    <w:basedOn w:val="653"/>
    <w:link w:val="856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56" w:customStyle="1">
    <w:name w:val="Текст примечания Знак"/>
    <w:basedOn w:val="663"/>
    <w:link w:val="855"/>
    <w:uiPriority w:val="99"/>
    <w:semiHidden/>
    <w:rPr>
      <w:sz w:val="20"/>
      <w:szCs w:val="20"/>
    </w:rPr>
  </w:style>
  <w:style w:type="paragraph" w:styleId="857">
    <w:name w:val="annotation subject"/>
    <w:basedOn w:val="855"/>
    <w:next w:val="855"/>
    <w:link w:val="858"/>
    <w:uiPriority w:val="99"/>
    <w:semiHidden/>
    <w:unhideWhenUsed/>
    <w:rPr>
      <w:b/>
      <w:bCs/>
    </w:rPr>
  </w:style>
  <w:style w:type="character" w:styleId="858" w:customStyle="1">
    <w:name w:val="Тема примечания Знак"/>
    <w:basedOn w:val="856"/>
    <w:link w:val="857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Маркарова</dc:creator>
  <cp:keywords/>
  <dc:description/>
  <cp:lastModifiedBy>Сергей Коновалов</cp:lastModifiedBy>
  <cp:revision>4</cp:revision>
  <dcterms:created xsi:type="dcterms:W3CDTF">2024-10-03T13:12:00Z</dcterms:created>
  <dcterms:modified xsi:type="dcterms:W3CDTF">2025-01-28T09:55:50Z</dcterms:modified>
</cp:coreProperties>
</file>